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6"/>
        <w:gridCol w:w="1884"/>
      </w:tblGrid>
      <w:tr w:rsidR="00D5697C" w:rsidRPr="00D5697C">
        <w:trPr>
          <w:tblCellSpacing w:w="0" w:type="dxa"/>
        </w:trPr>
        <w:tc>
          <w:tcPr>
            <w:tcW w:w="4000" w:type="pct"/>
            <w:hideMark/>
          </w:tcPr>
          <w:p w:rsidR="00D5697C" w:rsidRPr="00D5697C" w:rsidRDefault="00D5697C" w:rsidP="00D5697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CA"/>
              </w:rPr>
            </w:pPr>
            <w:bookmarkStart w:id="0" w:name="_GoBack"/>
            <w:bookmarkEnd w:id="0"/>
            <w:r w:rsidRPr="00D5697C">
              <w:rPr>
                <w:rFonts w:ascii="Verdana" w:eastAsia="Times New Roman" w:hAnsi="Verdana" w:cs="Times New Roman"/>
                <w:b/>
                <w:bCs/>
                <w:color w:val="CC6600"/>
                <w:sz w:val="24"/>
                <w:szCs w:val="24"/>
                <w:lang w:eastAsia="en-CA"/>
              </w:rPr>
              <w:t>Morning in the Burned House</w:t>
            </w:r>
            <w:r w:rsidRPr="00D5697C">
              <w:rPr>
                <w:rFonts w:ascii="Verdana" w:eastAsia="Times New Roman" w:hAnsi="Verdana" w:cs="Times New Roman"/>
                <w:sz w:val="15"/>
                <w:szCs w:val="15"/>
                <w:lang w:eastAsia="en-CA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D5697C" w:rsidRPr="00D5697C" w:rsidRDefault="00D5697C" w:rsidP="00D569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n-CA"/>
              </w:rPr>
            </w:pPr>
          </w:p>
        </w:tc>
      </w:tr>
      <w:tr w:rsidR="00D5697C" w:rsidRPr="00D5697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697C" w:rsidRPr="00D5697C" w:rsidRDefault="00D5697C" w:rsidP="00D5697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Times New Roman"/>
                <w:sz w:val="15"/>
                <w:szCs w:val="15"/>
                <w:lang w:eastAsia="en-CA"/>
              </w:rPr>
              <w:t xml:space="preserve">by </w:t>
            </w:r>
            <w:hyperlink r:id="rId5" w:history="1">
              <w:r w:rsidRPr="00D5697C">
                <w:rPr>
                  <w:rFonts w:ascii="Verdana" w:eastAsia="Times New Roman" w:hAnsi="Verdana" w:cs="Times New Roman"/>
                  <w:color w:val="336699"/>
                  <w:sz w:val="15"/>
                  <w:szCs w:val="15"/>
                  <w:lang w:eastAsia="en-CA"/>
                </w:rPr>
                <w:t>Margaret Atwood</w:t>
              </w:r>
            </w:hyperlink>
            <w:r w:rsidRPr="00D5697C">
              <w:rPr>
                <w:rFonts w:ascii="Verdana" w:eastAsia="Times New Roman" w:hAnsi="Verdana" w:cs="Times New Roman"/>
                <w:sz w:val="15"/>
                <w:szCs w:val="15"/>
                <w:lang w:eastAsia="en-CA"/>
              </w:rPr>
              <w:t xml:space="preserve"> </w:t>
            </w:r>
          </w:p>
        </w:tc>
      </w:tr>
      <w:tr w:rsidR="00D5697C" w:rsidRPr="00D5697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5697C" w:rsidRPr="00D5697C" w:rsidRDefault="00D5697C" w:rsidP="00D5697C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n-CA"/>
              </w:rPr>
            </w:pPr>
          </w:p>
        </w:tc>
      </w:tr>
      <w:tr w:rsidR="00D5697C" w:rsidRPr="00D5697C">
        <w:trPr>
          <w:tblCellSpacing w:w="0" w:type="dxa"/>
        </w:trPr>
        <w:tc>
          <w:tcPr>
            <w:tcW w:w="0" w:type="auto"/>
            <w:hideMark/>
          </w:tcPr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In the burned house I am eating breakfast.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You understand: there is no house, there is no breakfast,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proofErr w:type="gramStart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yet</w:t>
            </w:r>
            <w:proofErr w:type="gramEnd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 xml:space="preserve"> here I am.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 xml:space="preserve">The spoon which was melted scrapes against 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proofErr w:type="gramStart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the</w:t>
            </w:r>
            <w:proofErr w:type="gramEnd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 xml:space="preserve"> bowl which was melted also.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No one else is around.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Where have they gone to, brother and sister,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proofErr w:type="gramStart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mother</w:t>
            </w:r>
            <w:proofErr w:type="gramEnd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 xml:space="preserve"> and father? Off along the shore,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proofErr w:type="gramStart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perhaps</w:t>
            </w:r>
            <w:proofErr w:type="gramEnd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. Their clothes are still on the hangers,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their dishes piled beside the sink,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which is beside the woodstove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with its grate and sooty kettle,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every detail clear,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proofErr w:type="gramStart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tin</w:t>
            </w:r>
            <w:proofErr w:type="gramEnd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 xml:space="preserve"> cup and rippled mirror.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 xml:space="preserve">The day is bright and </w:t>
            </w:r>
            <w:proofErr w:type="spellStart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songless</w:t>
            </w:r>
            <w:proofErr w:type="spellEnd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proofErr w:type="gramStart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the</w:t>
            </w:r>
            <w:proofErr w:type="gramEnd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 xml:space="preserve"> lake is blue, the forest watchful.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 xml:space="preserve">In the east a </w:t>
            </w:r>
            <w:hyperlink r:id="rId6" w:tooltip="Powered by Text-Enhance" w:history="1">
              <w:r w:rsidRPr="00D5697C">
                <w:rPr>
                  <w:rFonts w:ascii="Verdana" w:eastAsia="Times New Roman" w:hAnsi="Verdana" w:cs="Courier New"/>
                  <w:color w:val="336699"/>
                  <w:sz w:val="15"/>
                  <w:szCs w:val="15"/>
                  <w:lang w:eastAsia="en-CA"/>
                </w:rPr>
                <w:t>bank</w:t>
              </w:r>
            </w:hyperlink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 xml:space="preserve"> of cloud 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proofErr w:type="gramStart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rises</w:t>
            </w:r>
            <w:proofErr w:type="gramEnd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 xml:space="preserve"> up silently like dark bread. 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I can see the swirls in the oilcloth,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I can see the flaws in the glass,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proofErr w:type="gramStart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those</w:t>
            </w:r>
            <w:proofErr w:type="gramEnd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 xml:space="preserve"> flares where the sun hits them.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I can't see my own arms and legs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or know if this is a trap or blessing,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finding myself back here, where everything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in this house has long been over,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kettle and mirror, spoon and bowl,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including my own body,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including the body I had then,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including the body I have now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as I sit at this morning table, alone and happy,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bare child's feet on the scorched floorboards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(I can almost see)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in my burning clothes, the thin green shorts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and grubby yellow T-shirt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holding my cindery, non-existent,</w:t>
            </w:r>
          </w:p>
          <w:p w:rsidR="00D5697C" w:rsidRPr="00D5697C" w:rsidRDefault="00D5697C" w:rsidP="00D56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</w:pPr>
            <w:proofErr w:type="gramStart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>radiant</w:t>
            </w:r>
            <w:proofErr w:type="gramEnd"/>
            <w:r w:rsidRPr="00D5697C">
              <w:rPr>
                <w:rFonts w:ascii="Verdana" w:eastAsia="Times New Roman" w:hAnsi="Verdana" w:cs="Courier New"/>
                <w:sz w:val="15"/>
                <w:szCs w:val="15"/>
                <w:lang w:eastAsia="en-CA"/>
              </w:rPr>
              <w:t xml:space="preserve"> flesh. Incandescent. </w:t>
            </w:r>
          </w:p>
        </w:tc>
        <w:tc>
          <w:tcPr>
            <w:tcW w:w="0" w:type="auto"/>
            <w:vAlign w:val="center"/>
            <w:hideMark/>
          </w:tcPr>
          <w:p w:rsidR="00D5697C" w:rsidRPr="00D5697C" w:rsidRDefault="00D5697C" w:rsidP="00D56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D559FF" w:rsidRDefault="00D559FF"/>
    <w:sectPr w:rsidR="00D55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C"/>
    <w:rsid w:val="00D559FF"/>
    <w:rsid w:val="00D5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ets.org/viewmedia.php/prmMID/16368" TargetMode="External"/><Relationship Id="rId5" Type="http://schemas.openxmlformats.org/officeDocument/2006/relationships/hyperlink" Target="http://www.poets.org/poet.php/prmPID/7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2012-05-28T01:53:00Z</dcterms:created>
  <dcterms:modified xsi:type="dcterms:W3CDTF">2012-05-28T01:57:00Z</dcterms:modified>
</cp:coreProperties>
</file>