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C" w:rsidRPr="0070483C" w:rsidRDefault="0070483C" w:rsidP="0070483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0483C">
        <w:rPr>
          <w:rFonts w:ascii="Times New Roman" w:hAnsi="Times New Roman" w:cs="Times New Roman"/>
          <w:b/>
          <w:sz w:val="28"/>
          <w:szCs w:val="28"/>
        </w:rPr>
        <w:t>Writing a Character Study</w:t>
      </w:r>
    </w:p>
    <w:p w:rsidR="0070483C" w:rsidRPr="0070483C" w:rsidRDefault="0070483C" w:rsidP="0070483C">
      <w:pPr>
        <w:pStyle w:val="NoSpacing"/>
        <w:jc w:val="center"/>
        <w:rPr>
          <w:rFonts w:ascii="Times New Roman" w:hAnsi="Times New Roman" w:cs="Times New Roman"/>
          <w:vertAlign w:val="subscript"/>
        </w:rPr>
      </w:pPr>
      <w:proofErr w:type="gramStart"/>
      <w:r w:rsidRPr="0070483C">
        <w:rPr>
          <w:rFonts w:ascii="Times New Roman" w:hAnsi="Times New Roman" w:cs="Times New Roman"/>
          <w:vertAlign w:val="subscript"/>
        </w:rPr>
        <w:t>from</w:t>
      </w:r>
      <w:proofErr w:type="gramEnd"/>
      <w:r w:rsidRPr="0070483C">
        <w:rPr>
          <w:rFonts w:ascii="Times New Roman" w:hAnsi="Times New Roman" w:cs="Times New Roman"/>
          <w:vertAlign w:val="subscript"/>
        </w:rPr>
        <w:t xml:space="preserve"> the ERB, 2012 revised version</w:t>
      </w:r>
    </w:p>
    <w:p w:rsidR="0070483C" w:rsidRPr="00544526" w:rsidRDefault="0070483C" w:rsidP="0070483C">
      <w:pPr>
        <w:tabs>
          <w:tab w:val="left" w:pos="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92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0483C" w:rsidRPr="00544526" w:rsidRDefault="0070483C" w:rsidP="0070483C">
      <w:pPr>
        <w:numPr>
          <w:ilvl w:val="0"/>
          <w:numId w:val="5"/>
        </w:numPr>
        <w:tabs>
          <w:tab w:val="left" w:pos="0"/>
          <w:tab w:val="left" w:pos="2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92" w:lineRule="auto"/>
        <w:ind w:hanging="720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A character study consists of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adjectives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(single words) describing a behaviour.</w:t>
      </w:r>
    </w:p>
    <w:p w:rsidR="0070483C" w:rsidRPr="00544526" w:rsidRDefault="0070483C" w:rsidP="0070483C">
      <w:pPr>
        <w:numPr>
          <w:ilvl w:val="0"/>
          <w:numId w:val="2"/>
        </w:numPr>
        <w:tabs>
          <w:tab w:val="left" w:pos="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92" w:lineRule="auto"/>
        <w:ind w:hanging="787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Each characteristic must be supported by a brief example from the text </w:t>
      </w:r>
      <w:r w:rsidRPr="00544526">
        <w:rPr>
          <w:rFonts w:ascii="Times New Roman" w:eastAsia="Times New Roman" w:hAnsi="Times New Roman" w:cs="Arial"/>
          <w:i/>
          <w:szCs w:val="24"/>
        </w:rPr>
        <w:t>(often a quote)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. </w:t>
      </w:r>
    </w:p>
    <w:p w:rsidR="0070483C" w:rsidRPr="00544526" w:rsidRDefault="0070483C" w:rsidP="0070483C">
      <w:pPr>
        <w:numPr>
          <w:ilvl w:val="0"/>
          <w:numId w:val="2"/>
        </w:numPr>
        <w:tabs>
          <w:tab w:val="left" w:pos="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92" w:lineRule="auto"/>
        <w:ind w:hanging="787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A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character study requires </w:t>
      </w:r>
      <w:proofErr w:type="gramStart"/>
      <w:r w:rsidRPr="00544526">
        <w:rPr>
          <w:rFonts w:ascii="Times New Roman" w:eastAsia="Times New Roman" w:hAnsi="Times New Roman" w:cs="Arial"/>
          <w:sz w:val="24"/>
          <w:szCs w:val="24"/>
        </w:rPr>
        <w:t>language  that</w:t>
      </w:r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 is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concise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and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precise</w:t>
      </w:r>
      <w:r w:rsidRPr="00544526">
        <w:rPr>
          <w:rFonts w:ascii="Times New Roman" w:eastAsia="Times New Roman" w:hAnsi="Times New Roman" w:cs="Arial"/>
          <w:sz w:val="24"/>
          <w:szCs w:val="24"/>
        </w:rPr>
        <w:t>.</w:t>
      </w:r>
    </w:p>
    <w:p w:rsidR="0070483C" w:rsidRPr="00544526" w:rsidRDefault="0070483C" w:rsidP="0070483C">
      <w:pPr>
        <w:tabs>
          <w:tab w:val="left" w:pos="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92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0483C" w:rsidRPr="00544526" w:rsidRDefault="0070483C" w:rsidP="0070483C">
      <w:pPr>
        <w:tabs>
          <w:tab w:val="left" w:pos="0"/>
          <w:tab w:val="left" w:pos="259"/>
          <w:tab w:val="left" w:pos="1440"/>
          <w:tab w:val="left" w:pos="2160"/>
          <w:tab w:val="left" w:pos="2736"/>
          <w:tab w:val="left" w:pos="360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92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spellStart"/>
      <w:proofErr w:type="gramStart"/>
      <w:r w:rsidRPr="00544526">
        <w:rPr>
          <w:rFonts w:ascii="Times New Roman" w:eastAsia="Times New Roman" w:hAnsi="Times New Roman" w:cs="Arial"/>
          <w:sz w:val="24"/>
          <w:szCs w:val="24"/>
        </w:rPr>
        <w:t>eg</w:t>
      </w:r>
      <w:proofErr w:type="spellEnd"/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.  Myra is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sensitive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as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shown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         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by Helen’s 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comment</w:t>
      </w:r>
      <w:proofErr w:type="gramStart"/>
      <w:r w:rsidRPr="00544526">
        <w:rPr>
          <w:rFonts w:ascii="Times New Roman" w:eastAsia="Times New Roman" w:hAnsi="Times New Roman" w:cs="Arial"/>
          <w:b/>
          <w:sz w:val="24"/>
          <w:szCs w:val="24"/>
        </w:rPr>
        <w:t>,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“</w:t>
      </w:r>
      <w:proofErr w:type="gramEnd"/>
      <w:r w:rsidRPr="00544526">
        <w:rPr>
          <w:rFonts w:ascii="Times New Roman" w:eastAsia="Times New Roman" w:hAnsi="Times New Roman" w:cs="Arial"/>
          <w:b/>
          <w:sz w:val="24"/>
          <w:szCs w:val="24"/>
          <w:u w:val="single"/>
        </w:rPr>
        <w:t xml:space="preserve">                           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” (</w:t>
      </w:r>
      <w:r w:rsidRPr="00544526">
        <w:rPr>
          <w:rFonts w:ascii="Times New Roman" w:eastAsia="Times New Roman" w:hAnsi="Times New Roman" w:cs="Arial"/>
          <w:sz w:val="24"/>
          <w:szCs w:val="24"/>
        </w:rPr>
        <w:t>53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).</w:t>
      </w:r>
    </w:p>
    <w:p w:rsidR="0070483C" w:rsidRPr="00544526" w:rsidRDefault="0070483C" w:rsidP="0070483C">
      <w:pPr>
        <w:tabs>
          <w:tab w:val="left" w:pos="360"/>
          <w:tab w:val="left" w:pos="1620"/>
          <w:tab w:val="left" w:pos="2736"/>
          <w:tab w:val="left" w:pos="450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18"/>
          <w:szCs w:val="24"/>
        </w:rPr>
        <w:t>(</w:t>
      </w:r>
      <w:proofErr w:type="gramStart"/>
      <w:r w:rsidRPr="00544526">
        <w:rPr>
          <w:rFonts w:ascii="Times New Roman" w:eastAsia="Times New Roman" w:hAnsi="Times New Roman" w:cs="Arial"/>
          <w:sz w:val="18"/>
          <w:szCs w:val="24"/>
        </w:rPr>
        <w:t>adjective</w:t>
      </w:r>
      <w:proofErr w:type="gramEnd"/>
      <w:r w:rsidRPr="00544526">
        <w:rPr>
          <w:rFonts w:ascii="Times New Roman" w:eastAsia="Times New Roman" w:hAnsi="Times New Roman" w:cs="Arial"/>
          <w:sz w:val="18"/>
          <w:szCs w:val="24"/>
        </w:rPr>
        <w:t>)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revealed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             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statement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,</w:t>
      </w:r>
    </w:p>
    <w:p w:rsidR="0070483C" w:rsidRPr="00544526" w:rsidRDefault="0070483C" w:rsidP="0070483C">
      <w:pPr>
        <w:tabs>
          <w:tab w:val="left" w:pos="360"/>
          <w:tab w:val="left" w:pos="2160"/>
          <w:tab w:val="left" w:pos="2736"/>
          <w:tab w:val="left" w:pos="2880"/>
          <w:tab w:val="left" w:pos="4500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illustrated</w:t>
      </w:r>
      <w:proofErr w:type="gramEnd"/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  <w:t>confession</w:t>
      </w:r>
      <w:r w:rsidRPr="00544526">
        <w:rPr>
          <w:rFonts w:ascii="Times New Roman" w:eastAsia="Times New Roman" w:hAnsi="Times New Roman" w:cs="Arial"/>
          <w:b/>
          <w:i/>
          <w:sz w:val="24"/>
          <w:szCs w:val="24"/>
        </w:rPr>
        <w:t>,</w:t>
      </w:r>
    </w:p>
    <w:p w:rsidR="0070483C" w:rsidRPr="00544526" w:rsidRDefault="0070483C" w:rsidP="0070483C">
      <w:pPr>
        <w:tabs>
          <w:tab w:val="left" w:pos="360"/>
          <w:tab w:val="left" w:pos="2160"/>
          <w:tab w:val="left" w:pos="2736"/>
          <w:tab w:val="left" w:pos="2880"/>
          <w:tab w:val="left" w:pos="450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obvious</w:t>
      </w:r>
      <w:proofErr w:type="gramEnd"/>
    </w:p>
    <w:p w:rsidR="0070483C" w:rsidRPr="00544526" w:rsidRDefault="0070483C" w:rsidP="0070483C">
      <w:pPr>
        <w:tabs>
          <w:tab w:val="left" w:pos="360"/>
          <w:tab w:val="left" w:pos="2160"/>
          <w:tab w:val="left" w:pos="2736"/>
          <w:tab w:val="left" w:pos="2880"/>
          <w:tab w:val="left" w:pos="450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evident</w:t>
      </w:r>
      <w:proofErr w:type="gramEnd"/>
    </w:p>
    <w:p w:rsidR="0070483C" w:rsidRPr="00544526" w:rsidRDefault="0070483C" w:rsidP="0070483C">
      <w:pPr>
        <w:tabs>
          <w:tab w:val="left" w:pos="360"/>
          <w:tab w:val="left" w:pos="2160"/>
          <w:tab w:val="left" w:pos="2736"/>
          <w:tab w:val="left" w:pos="2880"/>
          <w:tab w:val="left" w:pos="450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demonstrated</w:t>
      </w:r>
      <w:proofErr w:type="gramEnd"/>
    </w:p>
    <w:p w:rsidR="0070483C" w:rsidRPr="00544526" w:rsidRDefault="0070483C" w:rsidP="0070483C">
      <w:pPr>
        <w:tabs>
          <w:tab w:val="left" w:pos="360"/>
          <w:tab w:val="left" w:pos="2160"/>
          <w:tab w:val="left" w:pos="2736"/>
          <w:tab w:val="left" w:pos="2880"/>
          <w:tab w:val="left" w:pos="4500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exemplified</w:t>
      </w:r>
      <w:proofErr w:type="gramEnd"/>
    </w:p>
    <w:p w:rsidR="0070483C" w:rsidRPr="00544526" w:rsidRDefault="0070483C" w:rsidP="0070483C">
      <w:pPr>
        <w:tabs>
          <w:tab w:val="left" w:pos="360"/>
          <w:tab w:val="left" w:pos="4680"/>
        </w:tabs>
        <w:spacing w:after="12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</w:t>
      </w:r>
      <w:proofErr w:type="gramStart"/>
      <w:r w:rsidRPr="00544526">
        <w:rPr>
          <w:rFonts w:ascii="Times New Roman" w:eastAsia="Times New Roman" w:hAnsi="Times New Roman" w:cs="Arial"/>
          <w:b/>
          <w:sz w:val="24"/>
          <w:szCs w:val="24"/>
          <w:u w:val="single"/>
        </w:rPr>
        <w:t>or</w:t>
      </w:r>
      <w:proofErr w:type="gramEnd"/>
    </w:p>
    <w:p w:rsidR="0070483C" w:rsidRPr="00544526" w:rsidRDefault="0070483C" w:rsidP="0070483C">
      <w:pPr>
        <w:tabs>
          <w:tab w:val="left" w:pos="360"/>
          <w:tab w:val="left" w:pos="2664"/>
          <w:tab w:val="left" w:pos="2700"/>
          <w:tab w:val="left" w:pos="468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      Myra’s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sensitivity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is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 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evident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in her reference to 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“</w:t>
      </w:r>
      <w:r w:rsidRPr="00544526">
        <w:rPr>
          <w:rFonts w:ascii="Times New Roman" w:eastAsia="Times New Roman" w:hAnsi="Times New Roman" w:cs="Arial"/>
          <w:sz w:val="24"/>
          <w:szCs w:val="24"/>
        </w:rPr>
        <w:t>feelings of guilt</w:t>
      </w:r>
      <w:proofErr w:type="gramStart"/>
      <w:r w:rsidRPr="00544526">
        <w:rPr>
          <w:rFonts w:ascii="Times New Roman" w:eastAsia="Times New Roman" w:hAnsi="Times New Roman" w:cs="Arial"/>
          <w:b/>
          <w:sz w:val="24"/>
          <w:szCs w:val="24"/>
        </w:rPr>
        <w:t>”  (</w:t>
      </w:r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>53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).</w:t>
      </w:r>
    </w:p>
    <w:p w:rsidR="0070483C" w:rsidRPr="00544526" w:rsidRDefault="0070483C" w:rsidP="0070483C">
      <w:pPr>
        <w:tabs>
          <w:tab w:val="left" w:pos="360"/>
          <w:tab w:val="left" w:pos="1620"/>
          <w:tab w:val="left" w:pos="4680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>(</w:t>
      </w:r>
      <w:proofErr w:type="gramStart"/>
      <w:r w:rsidRPr="00544526">
        <w:rPr>
          <w:rFonts w:ascii="Times New Roman" w:eastAsia="Times New Roman" w:hAnsi="Times New Roman" w:cs="Arial"/>
          <w:i/>
          <w:sz w:val="20"/>
          <w:szCs w:val="24"/>
        </w:rPr>
        <w:t>noun</w:t>
      </w:r>
      <w:proofErr w:type="gramEnd"/>
      <w:r w:rsidRPr="00544526">
        <w:rPr>
          <w:rFonts w:ascii="Times New Roman" w:eastAsia="Times New Roman" w:hAnsi="Times New Roman" w:cs="Arial"/>
          <w:i/>
          <w:sz w:val="20"/>
          <w:szCs w:val="24"/>
        </w:rPr>
        <w:t>)</w:t>
      </w:r>
    </w:p>
    <w:p w:rsidR="0070483C" w:rsidRPr="00544526" w:rsidRDefault="0070483C" w:rsidP="0070483C">
      <w:pPr>
        <w:tabs>
          <w:tab w:val="left" w:pos="360"/>
          <w:tab w:val="left" w:pos="4680"/>
        </w:tabs>
        <w:spacing w:before="120"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D8D3" wp14:editId="7D56C0FC">
                <wp:simplePos x="0" y="0"/>
                <wp:positionH relativeFrom="column">
                  <wp:posOffset>972185</wp:posOffset>
                </wp:positionH>
                <wp:positionV relativeFrom="paragraph">
                  <wp:posOffset>233045</wp:posOffset>
                </wp:positionV>
                <wp:extent cx="0" cy="228600"/>
                <wp:effectExtent l="57785" t="5715" r="56515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8.35pt" to="76.5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JfytVOAAAAAJAQAADwAAAGRy&#10;cy9kb3ducmV2LnhtbEyPwW7CMAyG75N4h8hIu420oNGqa4rQJHaBMQHTtN1C47UVjVMlKXRvT9hl&#10;O/72p9+f88WgW3ZG6xpDAuJJBAypNKqhSsD7YfWQAnNekpKtIRTwgw4Wxegul5kyF9rhee8rFkrI&#10;ZVJA7X2Xce7KGrV0E9Mhhd23sVr6EG3FlZWXUK5bPo2iOdeyoXChlh0+11ie9r0WsNus1unHuh9K&#10;+/USbw9vm9dPlwpxPx6WT8A8Dv4Phpt+UIciOB1NT8qxNuTHWRxQAbN5AuwG/A6OApJpArzI+f8P&#10;iisAAAD//wMAUEsBAi0AFAAGAAgAAAAhALaDOJL+AAAA4QEAABMAAAAAAAAAAAAAAAAAAAAAAFtD&#10;b250ZW50X1R5cGVzXS54bWxQSwECLQAUAAYACAAAACEAOP0h/9YAAACUAQAACwAAAAAAAAAAAAAA&#10;AAAvAQAAX3JlbHMvLnJlbHNQSwECLQAUAAYACAAAACEAG3EeWjMCAABZBAAADgAAAAAAAAAAAAAA&#10;AAAuAgAAZHJzL2Uyb0RvYy54bWxQSwECLQAUAAYACAAAACEAJfytV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           She is also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intelligent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;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an example is her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reference to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     </w:t>
      </w:r>
      <w:proofErr w:type="gramStart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her  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“</w:t>
      </w:r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>math skills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” (</w:t>
      </w:r>
      <w:r w:rsidRPr="00544526">
        <w:rPr>
          <w:rFonts w:ascii="Times New Roman" w:eastAsia="Times New Roman" w:hAnsi="Times New Roman" w:cs="Arial"/>
          <w:sz w:val="24"/>
          <w:szCs w:val="24"/>
        </w:rPr>
        <w:t>53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).</w:t>
      </w:r>
    </w:p>
    <w:p w:rsidR="0070483C" w:rsidRPr="00544526" w:rsidRDefault="0070483C" w:rsidP="0070483C">
      <w:pPr>
        <w:tabs>
          <w:tab w:val="left" w:pos="360"/>
          <w:tab w:val="left" w:pos="4680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</w:rPr>
      </w:pP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comment</w:t>
      </w:r>
      <w:proofErr w:type="gramEnd"/>
      <w:r w:rsidRPr="00544526">
        <w:rPr>
          <w:rFonts w:ascii="Times New Roman" w:eastAsia="Times New Roman" w:hAnsi="Times New Roman" w:cs="Arial"/>
          <w:i/>
          <w:sz w:val="24"/>
          <w:szCs w:val="24"/>
        </w:rPr>
        <w:t xml:space="preserve"> on</w:t>
      </w:r>
    </w:p>
    <w:p w:rsidR="0070483C" w:rsidRPr="00544526" w:rsidRDefault="0070483C" w:rsidP="0070483C">
      <w:pPr>
        <w:tabs>
          <w:tab w:val="left" w:pos="360"/>
          <w:tab w:val="left" w:pos="1260"/>
          <w:tab w:val="left" w:pos="4680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</w:rPr>
      </w:pP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i/>
          <w:sz w:val="16"/>
          <w:szCs w:val="24"/>
        </w:rPr>
        <w:t>linking</w:t>
      </w:r>
      <w:proofErr w:type="gramEnd"/>
      <w:r w:rsidRPr="00544526">
        <w:rPr>
          <w:rFonts w:ascii="Times New Roman" w:eastAsia="Times New Roman" w:hAnsi="Times New Roman" w:cs="Arial"/>
          <w:i/>
          <w:sz w:val="16"/>
          <w:szCs w:val="24"/>
        </w:rPr>
        <w:t xml:space="preserve"> word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  <w:t>acknowledgement of</w:t>
      </w:r>
    </w:p>
    <w:p w:rsidR="0070483C" w:rsidRPr="00544526" w:rsidRDefault="0070483C" w:rsidP="00704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483C" w:rsidRPr="00544526" w:rsidRDefault="0070483C" w:rsidP="0070483C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Note the following rules for quotes:</w:t>
      </w:r>
    </w:p>
    <w:p w:rsidR="0070483C" w:rsidRPr="00544526" w:rsidRDefault="0070483C" w:rsidP="0070483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Introduce quotes in your own words, rather than starting the sentence with a quote. </w:t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incorrect</w:t>
      </w:r>
      <w:proofErr w:type="gramEnd"/>
      <w:r w:rsidRPr="00544526">
        <w:rPr>
          <w:rFonts w:ascii="Times New Roman" w:eastAsia="Times New Roman" w:hAnsi="Times New Roman" w:cs="Arial"/>
          <w:i/>
          <w:sz w:val="24"/>
          <w:szCs w:val="24"/>
        </w:rPr>
        <w:t>: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“Parting is such sweet sorrow” (III.i.21).</w:t>
      </w:r>
      <w:r w:rsidRPr="00544526">
        <w:rPr>
          <w:rFonts w:ascii="Times New Roman" w:eastAsia="Times New Roman" w:hAnsi="Times New Roman" w:cs="Arial"/>
          <w:sz w:val="24"/>
          <w:szCs w:val="24"/>
        </w:rPr>
        <w:br/>
      </w: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correct</w:t>
      </w:r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>:    Juliet sighs, “Parting is such sweet sorrow” (III.i.21).</w:t>
      </w:r>
    </w:p>
    <w:p w:rsidR="0070483C" w:rsidRPr="00544526" w:rsidRDefault="0070483C" w:rsidP="0070483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Memorize various “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lead-in</w:t>
      </w:r>
      <w:r w:rsidRPr="00544526">
        <w:rPr>
          <w:rFonts w:ascii="Times New Roman" w:eastAsia="Times New Roman" w:hAnsi="Times New Roman" w:cs="Arial"/>
          <w:sz w:val="24"/>
          <w:szCs w:val="24"/>
        </w:rPr>
        <w:t>” (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transition/linking</w:t>
      </w:r>
      <w:r w:rsidRPr="00544526">
        <w:rPr>
          <w:rFonts w:ascii="Times New Roman" w:eastAsia="Times New Roman" w:hAnsi="Times New Roman" w:cs="Arial"/>
          <w:sz w:val="24"/>
          <w:szCs w:val="24"/>
        </w:rPr>
        <w:t>) words which can introduce the quote (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lead-in words listed above</w:t>
      </w:r>
      <w:r w:rsidRPr="00544526">
        <w:rPr>
          <w:rFonts w:ascii="Times New Roman" w:eastAsia="Times New Roman" w:hAnsi="Times New Roman" w:cs="Arial"/>
          <w:sz w:val="24"/>
          <w:szCs w:val="24"/>
        </w:rPr>
        <w:t>).</w:t>
      </w:r>
    </w:p>
    <w:p w:rsidR="0070483C" w:rsidRPr="00544526" w:rsidRDefault="0070483C" w:rsidP="0070483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Read your sentence carefully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aloud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to hear whether it sounds grammatically correct with the quote in it. Read it again!  In order to make it sound correct, you may need to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eliminate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or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add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words: </w:t>
      </w:r>
    </w:p>
    <w:p w:rsidR="0070483C" w:rsidRPr="00544526" w:rsidRDefault="0070483C" w:rsidP="0070483C">
      <w:pPr>
        <w:numPr>
          <w:ilvl w:val="0"/>
          <w:numId w:val="3"/>
        </w:numPr>
        <w:spacing w:after="120" w:line="240" w:lineRule="auto"/>
        <w:ind w:hanging="360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544526">
        <w:rPr>
          <w:rFonts w:ascii="Times New Roman" w:eastAsia="Times New Roman" w:hAnsi="Times New Roman" w:cs="Arial"/>
          <w:sz w:val="24"/>
          <w:szCs w:val="24"/>
        </w:rPr>
        <w:t>to</w:t>
      </w:r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 your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lead-in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words 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>consult page on “character study”.</w:t>
      </w:r>
    </w:p>
    <w:p w:rsidR="0070483C" w:rsidRPr="00544526" w:rsidRDefault="0070483C" w:rsidP="0070483C">
      <w:pPr>
        <w:numPr>
          <w:ilvl w:val="0"/>
          <w:numId w:val="3"/>
        </w:numPr>
        <w:spacing w:after="120" w:line="240" w:lineRule="auto"/>
        <w:ind w:hanging="360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544526">
        <w:rPr>
          <w:rFonts w:ascii="Times New Roman" w:eastAsia="Times New Roman" w:hAnsi="Times New Roman" w:cs="Arial"/>
          <w:sz w:val="24"/>
          <w:szCs w:val="24"/>
        </w:rPr>
        <w:t>to</w:t>
      </w:r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 the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quote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544526">
        <w:rPr>
          <w:rFonts w:ascii="Times New Roman" w:eastAsia="Times New Roman" w:hAnsi="Times New Roman" w:cs="Arial"/>
          <w:sz w:val="20"/>
          <w:szCs w:val="24"/>
        </w:rPr>
        <w:t>(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>you may omit unnecessary words from the  quote, as long as it still sounds grammatically correct.  The omission of these unnecessary words is indicated by an ellipsis – 3 dots above the line</w:t>
      </w:r>
      <w:r w:rsidRPr="00544526">
        <w:rPr>
          <w:rFonts w:ascii="Times New Roman" w:eastAsia="Times New Roman" w:hAnsi="Times New Roman" w:cs="Arial"/>
          <w:sz w:val="24"/>
          <w:szCs w:val="24"/>
        </w:rPr>
        <w:t>).</w:t>
      </w:r>
    </w:p>
    <w:p w:rsidR="0070483C" w:rsidRPr="00544526" w:rsidRDefault="0070483C" w:rsidP="0070483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While you may have to change some sentences if they sound awkward or confusing,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try to avoid making changes in the quote itself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unless it is to clarify the identity of a pronoun. </w:t>
      </w:r>
      <w:proofErr w:type="spellStart"/>
      <w:proofErr w:type="gramStart"/>
      <w:r w:rsidRPr="00544526">
        <w:rPr>
          <w:rFonts w:ascii="Times New Roman" w:eastAsia="Times New Roman" w:hAnsi="Times New Roman" w:cs="Arial"/>
          <w:sz w:val="24"/>
          <w:szCs w:val="24"/>
        </w:rPr>
        <w:t>eg</w:t>
      </w:r>
      <w:proofErr w:type="spellEnd"/>
      <w:proofErr w:type="gramEnd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. She 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[</w:t>
      </w:r>
      <w:r w:rsidRPr="00544526">
        <w:rPr>
          <w:rFonts w:ascii="Times New Roman" w:eastAsia="Times New Roman" w:hAnsi="Times New Roman" w:cs="Arial"/>
          <w:sz w:val="24"/>
          <w:szCs w:val="24"/>
        </w:rPr>
        <w:t>Juliet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]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says, </w:t>
      </w:r>
      <w:r w:rsidRPr="00544526">
        <w:rPr>
          <w:rFonts w:ascii="Times New Roman" w:eastAsia="Times New Roman" w:hAnsi="Times New Roman" w:cs="Arial"/>
          <w:sz w:val="24"/>
          <w:szCs w:val="24"/>
        </w:rPr>
        <w:br/>
      </w:r>
      <w:r w:rsidRPr="00544526">
        <w:rPr>
          <w:rFonts w:ascii="Times New Roman" w:eastAsia="Times New Roman" w:hAnsi="Times New Roman" w:cs="Arial"/>
          <w:sz w:val="6"/>
          <w:szCs w:val="24"/>
        </w:rPr>
        <w:br/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Instead of changing the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words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in the quote, change your own “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lead-in</w:t>
      </w:r>
      <w:r w:rsidRPr="00544526">
        <w:rPr>
          <w:rFonts w:ascii="Times New Roman" w:eastAsia="Times New Roman" w:hAnsi="Times New Roman" w:cs="Arial"/>
          <w:sz w:val="24"/>
          <w:szCs w:val="24"/>
        </w:rPr>
        <w:t>” words.</w:t>
      </w:r>
    </w:p>
    <w:p w:rsidR="0070483C" w:rsidRPr="00544526" w:rsidRDefault="0070483C" w:rsidP="007048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Avoid the following words before a quotation:</w:t>
      </w:r>
    </w:p>
    <w:p w:rsidR="0070483C" w:rsidRPr="00544526" w:rsidRDefault="0070483C" w:rsidP="0070483C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quote</w:t>
      </w:r>
    </w:p>
    <w:p w:rsidR="0070483C" w:rsidRPr="00544526" w:rsidRDefault="0070483C" w:rsidP="0070483C">
      <w:pPr>
        <w:spacing w:after="0" w:line="240" w:lineRule="auto"/>
        <w:ind w:left="1440"/>
        <w:rPr>
          <w:rFonts w:ascii="Times New Roman" w:eastAsia="Times New Roman" w:hAnsi="Times New Roman" w:cs="Arial"/>
          <w:i/>
          <w:sz w:val="24"/>
          <w:szCs w:val="24"/>
        </w:rPr>
      </w:pP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incorrect</w:t>
      </w:r>
      <w:proofErr w:type="gramEnd"/>
      <w:r w:rsidRPr="00544526">
        <w:rPr>
          <w:rFonts w:ascii="Times New Roman" w:eastAsia="Times New Roman" w:hAnsi="Times New Roman" w:cs="Arial"/>
          <w:i/>
          <w:sz w:val="24"/>
          <w:szCs w:val="24"/>
        </w:rPr>
        <w:t xml:space="preserve">: 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Romeo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quotes</w:t>
      </w:r>
      <w:r w:rsidRPr="00544526">
        <w:rPr>
          <w:rFonts w:ascii="Times New Roman" w:eastAsia="Times New Roman" w:hAnsi="Times New Roman" w:cs="Arial"/>
          <w:sz w:val="24"/>
          <w:szCs w:val="24"/>
        </w:rPr>
        <w:t>, “I ne’er saw true beauty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/</w:t>
      </w:r>
      <w:r w:rsidRPr="00544526">
        <w:rPr>
          <w:rFonts w:ascii="Times New Roman" w:eastAsia="Times New Roman" w:hAnsi="Times New Roman" w:cs="Arial"/>
          <w:sz w:val="24"/>
          <w:szCs w:val="24"/>
        </w:rPr>
        <w:t>until this night”</w:t>
      </w:r>
    </w:p>
    <w:p w:rsidR="0070483C" w:rsidRPr="00544526" w:rsidRDefault="0070483C" w:rsidP="0070483C">
      <w:pPr>
        <w:spacing w:after="0" w:line="240" w:lineRule="auto"/>
        <w:ind w:left="1080" w:firstLine="360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correct</w:t>
      </w:r>
      <w:proofErr w:type="gramEnd"/>
      <w:r w:rsidRPr="00544526">
        <w:rPr>
          <w:rFonts w:ascii="Times New Roman" w:eastAsia="Times New Roman" w:hAnsi="Times New Roman" w:cs="Arial"/>
          <w:i/>
          <w:sz w:val="24"/>
          <w:szCs w:val="24"/>
        </w:rPr>
        <w:t xml:space="preserve">:    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Romeo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admits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states, confesses…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), “                    </w:t>
      </w:r>
    </w:p>
    <w:p w:rsidR="0070483C" w:rsidRPr="00544526" w:rsidRDefault="0070483C" w:rsidP="0070483C">
      <w:pPr>
        <w:spacing w:after="0" w:line="240" w:lineRule="auto"/>
        <w:ind w:left="1080" w:firstLine="360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i/>
          <w:sz w:val="24"/>
          <w:szCs w:val="24"/>
        </w:rPr>
        <w:t>0.</w:t>
      </w:r>
    </w:p>
    <w:p w:rsidR="0070483C" w:rsidRPr="00544526" w:rsidRDefault="0070483C" w:rsidP="0070483C">
      <w:pPr>
        <w:spacing w:after="0" w:line="240" w:lineRule="auto"/>
        <w:ind w:left="1080" w:firstLine="360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   ”</w:t>
      </w:r>
    </w:p>
    <w:p w:rsidR="0070483C" w:rsidRPr="00544526" w:rsidRDefault="0070483C" w:rsidP="0070483C">
      <w:pPr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lastRenderedPageBreak/>
        <w:t>that</w:t>
      </w:r>
    </w:p>
    <w:p w:rsidR="0070483C" w:rsidRPr="00544526" w:rsidRDefault="0070483C" w:rsidP="0070483C">
      <w:pPr>
        <w:spacing w:after="0" w:line="240" w:lineRule="auto"/>
        <w:ind w:left="2520" w:hanging="1080"/>
        <w:rPr>
          <w:rFonts w:ascii="Times New Roman" w:eastAsia="Times New Roman" w:hAnsi="Times New Roman" w:cs="Arial"/>
          <w:i/>
          <w:sz w:val="24"/>
          <w:szCs w:val="24"/>
        </w:rPr>
      </w:pP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incorrect</w:t>
      </w:r>
      <w:proofErr w:type="gramEnd"/>
      <w:r w:rsidRPr="00544526">
        <w:rPr>
          <w:rFonts w:ascii="Times New Roman" w:eastAsia="Times New Roman" w:hAnsi="Times New Roman" w:cs="Arial"/>
          <w:i/>
          <w:sz w:val="24"/>
          <w:szCs w:val="24"/>
        </w:rPr>
        <w:t>: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Romeo states </w:t>
      </w:r>
      <w:r w:rsidRPr="00544526">
        <w:rPr>
          <w:rFonts w:ascii="Times New Roman" w:eastAsia="Times New Roman" w:hAnsi="Times New Roman" w:cs="Arial"/>
          <w:sz w:val="24"/>
          <w:szCs w:val="24"/>
          <w:u w:val="single"/>
        </w:rPr>
        <w:t>that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, “My mind misgives some </w:t>
      </w:r>
      <w:proofErr w:type="spellStart"/>
      <w:r w:rsidRPr="00544526">
        <w:rPr>
          <w:rFonts w:ascii="Times New Roman" w:eastAsia="Times New Roman" w:hAnsi="Times New Roman" w:cs="Arial"/>
          <w:sz w:val="24"/>
          <w:szCs w:val="24"/>
        </w:rPr>
        <w:t>some</w:t>
      </w:r>
      <w:proofErr w:type="spellEnd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 consequence yet hanging in the stars ”</w:t>
      </w:r>
    </w:p>
    <w:p w:rsidR="0070483C" w:rsidRPr="00544526" w:rsidRDefault="0070483C" w:rsidP="0070483C">
      <w:pPr>
        <w:tabs>
          <w:tab w:val="left" w:pos="2520"/>
        </w:tabs>
        <w:spacing w:after="0" w:line="240" w:lineRule="auto"/>
        <w:ind w:left="2520" w:hanging="1080"/>
        <w:rPr>
          <w:rFonts w:ascii="Times New Roman" w:eastAsia="Times New Roman" w:hAnsi="Times New Roman" w:cs="Arial"/>
          <w:i/>
          <w:sz w:val="24"/>
          <w:szCs w:val="24"/>
        </w:rPr>
      </w:pPr>
      <w:proofErr w:type="gramStart"/>
      <w:r w:rsidRPr="00544526">
        <w:rPr>
          <w:rFonts w:ascii="Times New Roman" w:eastAsia="Times New Roman" w:hAnsi="Times New Roman" w:cs="Arial"/>
          <w:i/>
          <w:sz w:val="24"/>
          <w:szCs w:val="24"/>
        </w:rPr>
        <w:t>correct</w:t>
      </w:r>
      <w:proofErr w:type="gramEnd"/>
      <w:r w:rsidRPr="00544526">
        <w:rPr>
          <w:rFonts w:ascii="Times New Roman" w:eastAsia="Times New Roman" w:hAnsi="Times New Roman" w:cs="Arial"/>
          <w:i/>
          <w:sz w:val="24"/>
          <w:szCs w:val="24"/>
        </w:rPr>
        <w:t>: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>Romeo states,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 xml:space="preserve"> “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My mind misgives some </w:t>
      </w:r>
      <w:proofErr w:type="spellStart"/>
      <w:r w:rsidRPr="00544526">
        <w:rPr>
          <w:rFonts w:ascii="Times New Roman" w:eastAsia="Times New Roman" w:hAnsi="Times New Roman" w:cs="Arial"/>
          <w:sz w:val="24"/>
          <w:szCs w:val="24"/>
        </w:rPr>
        <w:t>some</w:t>
      </w:r>
      <w:proofErr w:type="spellEnd"/>
      <w:r w:rsidRPr="00544526">
        <w:rPr>
          <w:rFonts w:ascii="Times New Roman" w:eastAsia="Times New Roman" w:hAnsi="Times New Roman" w:cs="Arial"/>
          <w:sz w:val="24"/>
          <w:szCs w:val="24"/>
        </w:rPr>
        <w:t xml:space="preserve"> consequence yet hanging in the stars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>”</w:t>
      </w:r>
    </w:p>
    <w:p w:rsidR="0070483C" w:rsidRPr="00544526" w:rsidRDefault="0070483C" w:rsidP="00704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4F70" w:rsidRDefault="00944F70"/>
    <w:sectPr w:rsidR="0094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212"/>
    <w:multiLevelType w:val="hybridMultilevel"/>
    <w:tmpl w:val="598CE446"/>
    <w:lvl w:ilvl="0" w:tplc="473C08D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778E86E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91C3F"/>
    <w:multiLevelType w:val="hybridMultilevel"/>
    <w:tmpl w:val="905C9324"/>
    <w:lvl w:ilvl="0" w:tplc="00010409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1E71708"/>
    <w:multiLevelType w:val="hybridMultilevel"/>
    <w:tmpl w:val="72D6FC9C"/>
    <w:lvl w:ilvl="0" w:tplc="F6B08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D3718"/>
    <w:multiLevelType w:val="hybridMultilevel"/>
    <w:tmpl w:val="625E49B6"/>
    <w:lvl w:ilvl="0" w:tplc="473C08D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066F6C"/>
    <w:multiLevelType w:val="hybridMultilevel"/>
    <w:tmpl w:val="B13E0B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C"/>
    <w:rsid w:val="0070483C"/>
    <w:rsid w:val="009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2012-03-20T01:20:00Z</dcterms:created>
  <dcterms:modified xsi:type="dcterms:W3CDTF">2012-03-20T01:23:00Z</dcterms:modified>
</cp:coreProperties>
</file>